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2F7A" w:rsidRPr="00430491" w:rsidRDefault="00430491" w:rsidP="00430491">
      <w:pPr>
        <w:rPr>
          <w:lang w:val="fr-FR"/>
        </w:rPr>
      </w:pPr>
      <w:r>
        <w:rPr>
          <w:noProof/>
          <w:lang w:eastAsia="en-US"/>
        </w:rPr>
        <w:drawing>
          <wp:anchor distT="0" distB="0" distL="114300" distR="114300" simplePos="0" relativeHeight="251660288" behindDoc="0" locked="0" layoutInCell="1" allowOverlap="1" wp14:anchorId="20AF199D" wp14:editId="78766011">
            <wp:simplePos x="0" y="0"/>
            <wp:positionH relativeFrom="column">
              <wp:posOffset>-259402</wp:posOffset>
            </wp:positionH>
            <wp:positionV relativeFrom="paragraph">
              <wp:posOffset>-682388</wp:posOffset>
            </wp:positionV>
            <wp:extent cx="2247900" cy="22555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l="20903" t="7115" r="22598" b="20947"/>
                    <a:stretch>
                      <a:fillRect/>
                    </a:stretch>
                  </pic:blipFill>
                  <pic:spPr bwMode="auto">
                    <a:xfrm>
                      <a:off x="0" y="0"/>
                      <a:ext cx="224790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14:anchorId="705069AE" wp14:editId="57F31BA4">
                <wp:simplePos x="0" y="0"/>
                <wp:positionH relativeFrom="column">
                  <wp:posOffset>2238233</wp:posOffset>
                </wp:positionH>
                <wp:positionV relativeFrom="paragraph">
                  <wp:posOffset>-682388</wp:posOffset>
                </wp:positionV>
                <wp:extent cx="4435522" cy="2265528"/>
                <wp:effectExtent l="0" t="0" r="3175" b="1905"/>
                <wp:wrapNone/>
                <wp:docPr id="1" name="Zone de texte 1"/>
                <wp:cNvGraphicFramePr/>
                <a:graphic xmlns:a="http://schemas.openxmlformats.org/drawingml/2006/main">
                  <a:graphicData uri="http://schemas.microsoft.com/office/word/2010/wordprocessingShape">
                    <wps:wsp>
                      <wps:cNvSpPr txBox="1"/>
                      <wps:spPr>
                        <a:xfrm>
                          <a:off x="0" y="0"/>
                          <a:ext cx="4435522" cy="2265528"/>
                        </a:xfrm>
                        <a:prstGeom prst="rect">
                          <a:avLst/>
                        </a:prstGeom>
                        <a:solidFill>
                          <a:schemeClr val="lt1"/>
                        </a:solidFill>
                        <a:ln w="6350">
                          <a:noFill/>
                        </a:ln>
                      </wps:spPr>
                      <wps:txbx>
                        <w:txbxContent>
                          <w:p w:rsidR="00430491" w:rsidRDefault="00430491" w:rsidP="00430491">
                            <w:pPr>
                              <w:pStyle w:val="KeinLeerraum"/>
                              <w:jc w:val="center"/>
                              <w:rPr>
                                <w:rFonts w:ascii="Maiandra GD" w:hAnsi="Maiandra GD"/>
                                <w:b/>
                                <w:bCs/>
                                <w:sz w:val="32"/>
                                <w:szCs w:val="32"/>
                              </w:rPr>
                            </w:pPr>
                            <w:r w:rsidRPr="00416F7C">
                              <w:rPr>
                                <w:rFonts w:ascii="Maiandra GD" w:hAnsi="Maiandra GD"/>
                                <w:b/>
                                <w:bCs/>
                                <w:sz w:val="32"/>
                                <w:szCs w:val="32"/>
                              </w:rPr>
                              <w:t>CADRE INTERNATIONAL DE PLAIDOYER POUR LA PAIX</w:t>
                            </w:r>
                          </w:p>
                          <w:p w:rsidR="00430491" w:rsidRDefault="00430491" w:rsidP="00430491">
                            <w:pPr>
                              <w:pStyle w:val="KeinLeerraum"/>
                              <w:jc w:val="center"/>
                              <w:rPr>
                                <w:rFonts w:ascii="Maiandra GD" w:hAnsi="Maiandra GD"/>
                                <w:b/>
                                <w:bCs/>
                                <w:i/>
                                <w:iCs/>
                                <w:sz w:val="24"/>
                                <w:szCs w:val="24"/>
                              </w:rPr>
                            </w:pPr>
                            <w:r w:rsidRPr="00416F7C">
                              <w:rPr>
                                <w:rFonts w:ascii="Maiandra GD" w:hAnsi="Maiandra GD"/>
                                <w:b/>
                                <w:bCs/>
                                <w:i/>
                                <w:iCs/>
                                <w:sz w:val="24"/>
                                <w:szCs w:val="24"/>
                              </w:rPr>
                              <w:t>+243 997759531/+243 815 179</w:t>
                            </w:r>
                            <w:r>
                              <w:rPr>
                                <w:rFonts w:ascii="Maiandra GD" w:hAnsi="Maiandra GD"/>
                                <w:b/>
                                <w:bCs/>
                                <w:i/>
                                <w:iCs/>
                                <w:sz w:val="24"/>
                                <w:szCs w:val="24"/>
                              </w:rPr>
                              <w:t> </w:t>
                            </w:r>
                            <w:r w:rsidRPr="00416F7C">
                              <w:rPr>
                                <w:rFonts w:ascii="Maiandra GD" w:hAnsi="Maiandra GD"/>
                                <w:b/>
                                <w:bCs/>
                                <w:i/>
                                <w:iCs/>
                                <w:sz w:val="24"/>
                                <w:szCs w:val="24"/>
                              </w:rPr>
                              <w:t>090</w:t>
                            </w:r>
                          </w:p>
                          <w:p w:rsidR="00430491" w:rsidRDefault="00000000" w:rsidP="00430491">
                            <w:pPr>
                              <w:pStyle w:val="KeinLeerraum"/>
                              <w:jc w:val="center"/>
                              <w:rPr>
                                <w:rFonts w:ascii="Maiandra GD" w:hAnsi="Maiandra GD"/>
                                <w:sz w:val="24"/>
                                <w:szCs w:val="24"/>
                              </w:rPr>
                            </w:pPr>
                            <w:hyperlink r:id="rId6" w:history="1">
                              <w:r w:rsidR="00430491" w:rsidRPr="00644526">
                                <w:rPr>
                                  <w:rStyle w:val="Hyperlink"/>
                                  <w:rFonts w:ascii="Maiandra GD" w:hAnsi="Maiandra GD"/>
                                  <w:sz w:val="24"/>
                                  <w:szCs w:val="24"/>
                                </w:rPr>
                                <w:t>cippasbl@gmail.com</w:t>
                              </w:r>
                            </w:hyperlink>
                          </w:p>
                          <w:p w:rsidR="00430491" w:rsidRDefault="00430491" w:rsidP="00430491">
                            <w:pPr>
                              <w:pStyle w:val="KeinLeerraum"/>
                              <w:jc w:val="center"/>
                              <w:rPr>
                                <w:rFonts w:ascii="Maiandra GD" w:hAnsi="Maiandra GD"/>
                                <w:sz w:val="24"/>
                                <w:szCs w:val="24"/>
                              </w:rPr>
                            </w:pPr>
                            <w:r>
                              <w:rPr>
                                <w:rFonts w:ascii="Maiandra GD" w:hAnsi="Maiandra GD"/>
                                <w:sz w:val="24"/>
                                <w:szCs w:val="24"/>
                              </w:rPr>
                              <w:t>07, av. Révolution. Croisement des avenues Révolution et Salvias, 8</w:t>
                            </w:r>
                            <w:r w:rsidRPr="001F22F3">
                              <w:rPr>
                                <w:rFonts w:ascii="Maiandra GD" w:hAnsi="Maiandra GD"/>
                                <w:sz w:val="24"/>
                                <w:szCs w:val="24"/>
                                <w:vertAlign w:val="superscript"/>
                              </w:rPr>
                              <w:t>ème</w:t>
                            </w:r>
                            <w:r>
                              <w:rPr>
                                <w:rFonts w:ascii="Maiandra GD" w:hAnsi="Maiandra GD"/>
                                <w:sz w:val="24"/>
                                <w:szCs w:val="24"/>
                              </w:rPr>
                              <w:t xml:space="preserve"> Rue Quartier Résidentiel, Commune de Limete </w:t>
                            </w:r>
                          </w:p>
                          <w:p w:rsidR="00430491" w:rsidRPr="001F22F3" w:rsidRDefault="00430491" w:rsidP="00430491">
                            <w:pPr>
                              <w:pStyle w:val="KeinLeerraum"/>
                              <w:jc w:val="center"/>
                              <w:rPr>
                                <w:rFonts w:ascii="Maiandra GD" w:hAnsi="Maiandra GD"/>
                                <w:b/>
                                <w:bCs/>
                                <w:sz w:val="28"/>
                                <w:szCs w:val="28"/>
                              </w:rPr>
                            </w:pPr>
                            <w:r w:rsidRPr="001F22F3">
                              <w:rPr>
                                <w:rFonts w:ascii="Maiandra GD" w:hAnsi="Maiandra GD"/>
                                <w:b/>
                                <w:bCs/>
                                <w:sz w:val="28"/>
                                <w:szCs w:val="28"/>
                              </w:rPr>
                              <w:t xml:space="preserve">KINSHASA </w:t>
                            </w:r>
                          </w:p>
                          <w:p w:rsidR="00430491" w:rsidRDefault="0043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5069AE" id="_x0000_t202" coordsize="21600,21600" o:spt="202" path="m,l,21600r21600,l21600,xe">
                <v:stroke joinstyle="miter"/>
                <v:path gradientshapeok="t" o:connecttype="rect"/>
              </v:shapetype>
              <v:shape id="Zone de texte 1" o:spid="_x0000_s1026" type="#_x0000_t202" style="position:absolute;margin-left:176.25pt;margin-top:-53.75pt;width:349.25pt;height:17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" fillcolor="white [3201]" stroked="f" strokeweight=".5pt">
                <v:textbox>
                  <w:txbxContent>
                    <w:p w:rsidR="00430491" w:rsidRDefault="00430491" w:rsidP="00430491">
                      <w:pPr>
                        <w:pStyle w:val="Sansinterligne"/>
                        <w:jc w:val="center"/>
                        <w:rPr>
                          <w:rFonts w:ascii="Maiandra GD" w:hAnsi="Maiandra GD"/>
                          <w:b/>
                          <w:bCs/>
                          <w:sz w:val="32"/>
                          <w:szCs w:val="32"/>
                        </w:rPr>
                      </w:pPr>
                      <w:r w:rsidRPr="00416F7C">
                        <w:rPr>
                          <w:rFonts w:ascii="Maiandra GD" w:hAnsi="Maiandra GD"/>
                          <w:b/>
                          <w:bCs/>
                          <w:sz w:val="32"/>
                          <w:szCs w:val="32"/>
                        </w:rPr>
                        <w:t>CADRE INTERNATIONAL DE PLAIDOYER POUR LA PAIX</w:t>
                      </w:r>
                    </w:p>
                    <w:p w:rsidR="00430491" w:rsidRDefault="00430491" w:rsidP="00430491">
                      <w:pPr>
                        <w:pStyle w:val="Sansinterligne"/>
                        <w:jc w:val="center"/>
                        <w:rPr>
                          <w:rFonts w:ascii="Maiandra GD" w:hAnsi="Maiandra GD"/>
                          <w:b/>
                          <w:bCs/>
                          <w:i/>
                          <w:iCs/>
                          <w:sz w:val="24"/>
                          <w:szCs w:val="24"/>
                        </w:rPr>
                      </w:pPr>
                      <w:r w:rsidRPr="00416F7C">
                        <w:rPr>
                          <w:rFonts w:ascii="Maiandra GD" w:hAnsi="Maiandra GD"/>
                          <w:b/>
                          <w:bCs/>
                          <w:i/>
                          <w:iCs/>
                          <w:sz w:val="24"/>
                          <w:szCs w:val="24"/>
                        </w:rPr>
                        <w:t>+243 997759531/+243 815 179</w:t>
                      </w:r>
                      <w:r>
                        <w:rPr>
                          <w:rFonts w:ascii="Maiandra GD" w:hAnsi="Maiandra GD"/>
                          <w:b/>
                          <w:bCs/>
                          <w:i/>
                          <w:iCs/>
                          <w:sz w:val="24"/>
                          <w:szCs w:val="24"/>
                        </w:rPr>
                        <w:t> </w:t>
                      </w:r>
                      <w:r w:rsidRPr="00416F7C">
                        <w:rPr>
                          <w:rFonts w:ascii="Maiandra GD" w:hAnsi="Maiandra GD"/>
                          <w:b/>
                          <w:bCs/>
                          <w:i/>
                          <w:iCs/>
                          <w:sz w:val="24"/>
                          <w:szCs w:val="24"/>
                        </w:rPr>
                        <w:t>090</w:t>
                      </w:r>
                    </w:p>
                    <w:p w:rsidR="00430491" w:rsidRDefault="00430491" w:rsidP="00430491">
                      <w:pPr>
                        <w:pStyle w:val="Sansinterligne"/>
                        <w:jc w:val="center"/>
                        <w:rPr>
                          <w:rFonts w:ascii="Maiandra GD" w:hAnsi="Maiandra GD"/>
                          <w:sz w:val="24"/>
                          <w:szCs w:val="24"/>
                        </w:rPr>
                      </w:pPr>
                      <w:hyperlink r:id="rId7" w:history="1">
                        <w:r w:rsidRPr="00644526">
                          <w:rPr>
                            <w:rStyle w:val="Lienhypertexte"/>
                            <w:rFonts w:ascii="Maiandra GD" w:hAnsi="Maiandra GD"/>
                            <w:sz w:val="24"/>
                            <w:szCs w:val="24"/>
                          </w:rPr>
                          <w:t>cippasbl@gmail.com</w:t>
                        </w:r>
                      </w:hyperlink>
                    </w:p>
                    <w:p w:rsidR="00430491" w:rsidRDefault="00430491" w:rsidP="00430491">
                      <w:pPr>
                        <w:pStyle w:val="Sansinterligne"/>
                        <w:jc w:val="center"/>
                        <w:rPr>
                          <w:rFonts w:ascii="Maiandra GD" w:hAnsi="Maiandra GD"/>
                          <w:sz w:val="24"/>
                          <w:szCs w:val="24"/>
                        </w:rPr>
                      </w:pPr>
                      <w:r>
                        <w:rPr>
                          <w:rFonts w:ascii="Maiandra GD" w:hAnsi="Maiandra GD"/>
                          <w:sz w:val="24"/>
                          <w:szCs w:val="24"/>
                        </w:rPr>
                        <w:t xml:space="preserve">07, av. Révolution. Croisement des avenues Révolution et </w:t>
                      </w:r>
                      <w:proofErr w:type="spellStart"/>
                      <w:r>
                        <w:rPr>
                          <w:rFonts w:ascii="Maiandra GD" w:hAnsi="Maiandra GD"/>
                          <w:sz w:val="24"/>
                          <w:szCs w:val="24"/>
                        </w:rPr>
                        <w:t>Salvias</w:t>
                      </w:r>
                      <w:proofErr w:type="spellEnd"/>
                      <w:r>
                        <w:rPr>
                          <w:rFonts w:ascii="Maiandra GD" w:hAnsi="Maiandra GD"/>
                          <w:sz w:val="24"/>
                          <w:szCs w:val="24"/>
                        </w:rPr>
                        <w:t>, 8</w:t>
                      </w:r>
                      <w:r w:rsidRPr="001F22F3">
                        <w:rPr>
                          <w:rFonts w:ascii="Maiandra GD" w:hAnsi="Maiandra GD"/>
                          <w:sz w:val="24"/>
                          <w:szCs w:val="24"/>
                          <w:vertAlign w:val="superscript"/>
                        </w:rPr>
                        <w:t>ème</w:t>
                      </w:r>
                      <w:r>
                        <w:rPr>
                          <w:rFonts w:ascii="Maiandra GD" w:hAnsi="Maiandra GD"/>
                          <w:sz w:val="24"/>
                          <w:szCs w:val="24"/>
                        </w:rPr>
                        <w:t xml:space="preserve"> Rue Quartier Résidentiel, Commune de </w:t>
                      </w:r>
                      <w:proofErr w:type="spellStart"/>
                      <w:r>
                        <w:rPr>
                          <w:rFonts w:ascii="Maiandra GD" w:hAnsi="Maiandra GD"/>
                          <w:sz w:val="24"/>
                          <w:szCs w:val="24"/>
                        </w:rPr>
                        <w:t>Limete</w:t>
                      </w:r>
                      <w:proofErr w:type="spellEnd"/>
                      <w:r>
                        <w:rPr>
                          <w:rFonts w:ascii="Maiandra GD" w:hAnsi="Maiandra GD"/>
                          <w:sz w:val="24"/>
                          <w:szCs w:val="24"/>
                        </w:rPr>
                        <w:t xml:space="preserve"> </w:t>
                      </w:r>
                    </w:p>
                    <w:p w:rsidR="00430491" w:rsidRPr="001F22F3" w:rsidRDefault="00430491" w:rsidP="00430491">
                      <w:pPr>
                        <w:pStyle w:val="Sansinterligne"/>
                        <w:jc w:val="center"/>
                        <w:rPr>
                          <w:rFonts w:ascii="Maiandra GD" w:hAnsi="Maiandra GD"/>
                          <w:b/>
                          <w:bCs/>
                          <w:sz w:val="28"/>
                          <w:szCs w:val="28"/>
                        </w:rPr>
                      </w:pPr>
                      <w:r w:rsidRPr="001F22F3">
                        <w:rPr>
                          <w:rFonts w:ascii="Maiandra GD" w:hAnsi="Maiandra GD"/>
                          <w:b/>
                          <w:bCs/>
                          <w:sz w:val="28"/>
                          <w:szCs w:val="28"/>
                        </w:rPr>
                        <w:t xml:space="preserve">KINSHASA </w:t>
                      </w:r>
                    </w:p>
                    <w:p w:rsidR="00430491" w:rsidRDefault="00430491"/>
                  </w:txbxContent>
                </v:textbox>
              </v:shape>
            </w:pict>
          </mc:Fallback>
        </mc:AlternateContent>
      </w:r>
      <w:r w:rsidRPr="00430491">
        <w:rPr>
          <w:lang w:val="fr-FR"/>
        </w:rPr>
        <w:t>T</w:t>
      </w:r>
    </w:p>
    <w:p w:rsidR="00430491" w:rsidRPr="00430491" w:rsidRDefault="00430491" w:rsidP="00430491">
      <w:pPr>
        <w:rPr>
          <w:lang w:val="fr-FR"/>
        </w:rPr>
      </w:pPr>
    </w:p>
    <w:p w:rsidR="00430491" w:rsidRPr="00430491" w:rsidRDefault="00430491" w:rsidP="00430491">
      <w:pPr>
        <w:rPr>
          <w:lang w:val="fr-FR"/>
        </w:rPr>
      </w:pPr>
    </w:p>
    <w:p w:rsidR="00430491" w:rsidRPr="00430491" w:rsidRDefault="00430491" w:rsidP="00430491">
      <w:pPr>
        <w:rPr>
          <w:lang w:val="fr-FR"/>
        </w:rPr>
      </w:pPr>
    </w:p>
    <w:p w:rsidR="00430491" w:rsidRPr="00430491" w:rsidRDefault="00430491" w:rsidP="00430491">
      <w:pPr>
        <w:rPr>
          <w:lang w:val="fr-FR"/>
        </w:rPr>
      </w:pPr>
    </w:p>
    <w:p w:rsidR="00430491" w:rsidRPr="00430491" w:rsidRDefault="00430491" w:rsidP="00430491">
      <w:pPr>
        <w:spacing w:line="240" w:lineRule="auto"/>
        <w:rPr>
          <w:lang w:val="fr-FR"/>
        </w:rPr>
      </w:pPr>
      <w:r>
        <w:rPr>
          <w:noProof/>
          <w:lang w:eastAsia="en-US"/>
        </w:rPr>
        <mc:AlternateContent>
          <mc:Choice Requires="wps">
            <w:drawing>
              <wp:anchor distT="0" distB="0" distL="114300" distR="114300" simplePos="0" relativeHeight="251661312" behindDoc="1" locked="0" layoutInCell="1" allowOverlap="1" wp14:anchorId="052C41B4" wp14:editId="0DE145C0">
                <wp:simplePos x="0" y="0"/>
                <wp:positionH relativeFrom="margin">
                  <wp:align>center</wp:align>
                </wp:positionH>
                <wp:positionV relativeFrom="paragraph">
                  <wp:posOffset>89545</wp:posOffset>
                </wp:positionV>
                <wp:extent cx="6346209" cy="859809"/>
                <wp:effectExtent l="0" t="0" r="16510" b="16510"/>
                <wp:wrapNone/>
                <wp:docPr id="3" name="Rectangle à coins arrondis 3"/>
                <wp:cNvGraphicFramePr/>
                <a:graphic xmlns:a="http://schemas.openxmlformats.org/drawingml/2006/main">
                  <a:graphicData uri="http://schemas.microsoft.com/office/word/2010/wordprocessingShape">
                    <wps:wsp>
                      <wps:cNvSpPr/>
                      <wps:spPr>
                        <a:xfrm>
                          <a:off x="0" y="0"/>
                          <a:ext cx="6346209" cy="859809"/>
                        </a:xfrm>
                        <a:prstGeom prst="round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F4D926" id="Rectangle à coins arrondis 3" o:spid="_x0000_s1026" style="position:absolute;margin-left:0;margin-top:7.05pt;width:499.7pt;height:67.7pt;z-index:-2516551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" fillcolor="#ddd8c2 [2894]" strokecolor="black [3200]" strokeweight="2pt">
                <w10:wrap anchorx="margin"/>
              </v:roundrect>
            </w:pict>
          </mc:Fallback>
        </mc:AlternateContent>
      </w:r>
    </w:p>
    <w:p w:rsidR="00430491" w:rsidRDefault="00430491" w:rsidP="00430491">
      <w:pPr>
        <w:spacing w:line="240" w:lineRule="auto"/>
        <w:jc w:val="center"/>
        <w:rPr>
          <w:rFonts w:ascii="Maiandra GD" w:hAnsi="Maiandra GD"/>
          <w:b/>
          <w:color w:val="000000"/>
          <w:sz w:val="28"/>
          <w:szCs w:val="28"/>
          <w:lang w:val="fr-FR"/>
        </w:rPr>
      </w:pPr>
      <w:r w:rsidRPr="00430491">
        <w:rPr>
          <w:rFonts w:ascii="Maiandra GD" w:hAnsi="Maiandra GD"/>
          <w:b/>
          <w:color w:val="000000"/>
          <w:sz w:val="28"/>
          <w:szCs w:val="28"/>
          <w:lang w:val="fr-FR"/>
        </w:rPr>
        <w:t xml:space="preserve">PRESENTATION </w:t>
      </w:r>
      <w:r>
        <w:rPr>
          <w:rFonts w:ascii="Maiandra GD" w:hAnsi="Maiandra GD"/>
          <w:b/>
          <w:color w:val="000000"/>
          <w:sz w:val="28"/>
          <w:szCs w:val="28"/>
          <w:lang w:val="fr-FR"/>
        </w:rPr>
        <w:t>OF</w:t>
      </w:r>
      <w:r w:rsidRPr="00430491">
        <w:rPr>
          <w:rFonts w:ascii="Maiandra GD" w:hAnsi="Maiandra GD"/>
          <w:b/>
          <w:color w:val="000000"/>
          <w:sz w:val="28"/>
          <w:szCs w:val="28"/>
          <w:lang w:val="fr-FR"/>
        </w:rPr>
        <w:t xml:space="preserve"> CADRE </w:t>
      </w:r>
      <w:r>
        <w:rPr>
          <w:rFonts w:ascii="Maiandra GD" w:hAnsi="Maiandra GD"/>
          <w:b/>
          <w:color w:val="000000"/>
          <w:sz w:val="28"/>
          <w:szCs w:val="28"/>
          <w:lang w:val="fr-FR"/>
        </w:rPr>
        <w:t>INTERNATIONAL DE PLAIDOYER POUR</w:t>
      </w:r>
    </w:p>
    <w:p w:rsidR="00430491" w:rsidRPr="00430491" w:rsidRDefault="00430491" w:rsidP="00430491">
      <w:pPr>
        <w:spacing w:line="240" w:lineRule="auto"/>
        <w:jc w:val="center"/>
        <w:rPr>
          <w:rFonts w:ascii="Maiandra GD" w:hAnsi="Maiandra GD"/>
          <w:b/>
          <w:color w:val="000000"/>
          <w:sz w:val="28"/>
          <w:szCs w:val="28"/>
        </w:rPr>
      </w:pPr>
      <w:r w:rsidRPr="00430491">
        <w:rPr>
          <w:rFonts w:ascii="Maiandra GD" w:hAnsi="Maiandra GD"/>
          <w:b/>
          <w:color w:val="000000"/>
          <w:sz w:val="28"/>
          <w:szCs w:val="28"/>
        </w:rPr>
        <w:t>LA PAIX</w:t>
      </w:r>
    </w:p>
    <w:p w:rsidR="00430491" w:rsidRDefault="00430491" w:rsidP="00430491">
      <w:pPr>
        <w:jc w:val="center"/>
        <w:rPr>
          <w:rFonts w:ascii="Times New Roman" w:hAnsi="Times New Roman"/>
          <w:b/>
          <w:sz w:val="24"/>
          <w:szCs w:val="24"/>
          <w:u w:val="single"/>
        </w:rPr>
      </w:pPr>
    </w:p>
    <w:p w:rsidR="00430491" w:rsidRDefault="00430491" w:rsidP="00430491">
      <w:pPr>
        <w:jc w:val="center"/>
        <w:rPr>
          <w:rFonts w:ascii="Times New Roman" w:hAnsi="Times New Roman"/>
          <w:b/>
          <w:sz w:val="24"/>
          <w:szCs w:val="24"/>
          <w:u w:val="single"/>
        </w:rPr>
      </w:pPr>
      <w:r w:rsidRPr="00F82AA4">
        <w:rPr>
          <w:rFonts w:ascii="Times New Roman" w:hAnsi="Times New Roman"/>
          <w:b/>
          <w:sz w:val="24"/>
          <w:szCs w:val="24"/>
          <w:u w:val="single"/>
        </w:rPr>
        <w:t xml:space="preserve">WHO ARE </w:t>
      </w:r>
      <w:r w:rsidR="00A77E20" w:rsidRPr="00F82AA4">
        <w:rPr>
          <w:rFonts w:ascii="Times New Roman" w:hAnsi="Times New Roman"/>
          <w:b/>
          <w:sz w:val="24"/>
          <w:szCs w:val="24"/>
          <w:u w:val="single"/>
        </w:rPr>
        <w:t>WE?</w:t>
      </w:r>
    </w:p>
    <w:p w:rsidR="00A77E20" w:rsidRDefault="00A77E20" w:rsidP="00430491">
      <w:pPr>
        <w:jc w:val="center"/>
        <w:rPr>
          <w:rFonts w:ascii="Times New Roman" w:hAnsi="Times New Roman"/>
          <w:b/>
          <w:sz w:val="24"/>
          <w:szCs w:val="24"/>
          <w:u w:val="single"/>
        </w:rPr>
      </w:pPr>
    </w:p>
    <w:p w:rsidR="006E4EB5" w:rsidRDefault="006E4EB5" w:rsidP="00430491">
      <w:pPr>
        <w:jc w:val="center"/>
        <w:rPr>
          <w:rFonts w:ascii="Times New Roman" w:hAnsi="Times New Roman"/>
          <w:b/>
          <w:sz w:val="24"/>
          <w:szCs w:val="24"/>
          <w:u w:val="single"/>
        </w:rPr>
      </w:pPr>
    </w:p>
    <w:p w:rsidR="00A77E20" w:rsidRPr="00F82AA4" w:rsidRDefault="00A77E20" w:rsidP="00A77E20">
      <w:pPr>
        <w:pStyle w:val="Listenabsatz"/>
        <w:jc w:val="both"/>
        <w:rPr>
          <w:rFonts w:ascii="Arial Narrow" w:hAnsi="Arial Narrow" w:cs="Arial Narrow"/>
          <w:b/>
          <w:sz w:val="24"/>
          <w:szCs w:val="24"/>
          <w:lang w:val="en-US"/>
        </w:rPr>
      </w:pPr>
      <w:r w:rsidRPr="00F82AA4">
        <w:rPr>
          <w:rFonts w:ascii="Arial Narrow" w:hAnsi="Arial Narrow" w:cs="Arial Narrow"/>
          <w:b/>
          <w:sz w:val="24"/>
          <w:szCs w:val="24"/>
          <w:lang w:val="en-US"/>
        </w:rPr>
        <w:t>COORDINATING COMMITTEE</w:t>
      </w:r>
    </w:p>
    <w:p w:rsidR="00A77E20" w:rsidRPr="00F82AA4" w:rsidRDefault="00A77E20" w:rsidP="00A77E20">
      <w:pPr>
        <w:spacing w:after="0" w:line="240" w:lineRule="auto"/>
      </w:pPr>
      <w:r w:rsidRPr="00F82AA4">
        <w:rPr>
          <w:rFonts w:ascii="Arial Narrow" w:hAnsi="Arial Narrow" w:cs="Arial Narrow"/>
          <w:b/>
          <w:sz w:val="24"/>
          <w:szCs w:val="24"/>
        </w:rPr>
        <w:t>1. Coordinator: Prof. Roger MPONGO</w:t>
      </w:r>
    </w:p>
    <w:p w:rsidR="00A77E20" w:rsidRPr="00F82AA4" w:rsidRDefault="00A77E20" w:rsidP="00A77E20">
      <w:pPr>
        <w:spacing w:after="0" w:line="240" w:lineRule="auto"/>
      </w:pPr>
      <w:r w:rsidRPr="00F82AA4">
        <w:rPr>
          <w:rFonts w:ascii="Arial Narrow" w:hAnsi="Arial Narrow" w:cs="Arial Narrow"/>
          <w:b/>
          <w:sz w:val="24"/>
          <w:szCs w:val="24"/>
        </w:rPr>
        <w:t>2. Deputy Coordinator: Me Nathalie NANSHA</w:t>
      </w:r>
    </w:p>
    <w:p w:rsidR="00A77E20" w:rsidRPr="00F82AA4" w:rsidRDefault="00A77E20" w:rsidP="00A77E20">
      <w:pPr>
        <w:spacing w:after="0" w:line="240" w:lineRule="auto"/>
      </w:pPr>
      <w:r w:rsidRPr="00F82AA4">
        <w:rPr>
          <w:rFonts w:ascii="Arial Narrow" w:hAnsi="Arial Narrow" w:cs="Arial Narrow"/>
          <w:b/>
          <w:sz w:val="24"/>
          <w:szCs w:val="24"/>
        </w:rPr>
        <w:t>3. Rapporteur: Mr Philémon CHIKURU</w:t>
      </w:r>
    </w:p>
    <w:p w:rsidR="00A77E20" w:rsidRPr="00F82AA4" w:rsidRDefault="00A77E20" w:rsidP="00A77E20">
      <w:pPr>
        <w:spacing w:after="0" w:line="240" w:lineRule="auto"/>
      </w:pPr>
      <w:r w:rsidRPr="00F82AA4">
        <w:rPr>
          <w:rFonts w:ascii="Arial Narrow" w:hAnsi="Arial Narrow" w:cs="Arial Narrow"/>
          <w:b/>
          <w:sz w:val="24"/>
          <w:szCs w:val="24"/>
        </w:rPr>
        <w:t>4. Deputy Rapporteur: Me Prudence NKENGE</w:t>
      </w:r>
    </w:p>
    <w:p w:rsidR="00A77E20" w:rsidRPr="00F82AA4" w:rsidRDefault="00A77E20" w:rsidP="00A77E20">
      <w:pPr>
        <w:spacing w:after="0" w:line="240" w:lineRule="auto"/>
        <w:rPr>
          <w:rFonts w:ascii="Arial Narrow" w:hAnsi="Arial Narrow" w:cs="Arial Narrow"/>
          <w:b/>
          <w:sz w:val="24"/>
          <w:szCs w:val="24"/>
        </w:rPr>
      </w:pPr>
      <w:r w:rsidRPr="00F82AA4">
        <w:rPr>
          <w:rFonts w:ascii="Arial Narrow" w:hAnsi="Arial Narrow" w:cs="Arial Narrow"/>
          <w:b/>
          <w:sz w:val="24"/>
          <w:szCs w:val="24"/>
        </w:rPr>
        <w:t>5. Treasurer: Dr Marcel BAHIMBA CIGWERHE</w:t>
      </w:r>
    </w:p>
    <w:p w:rsidR="00A77E20" w:rsidRDefault="00A77E20" w:rsidP="00A77E20">
      <w:pPr>
        <w:rPr>
          <w:rFonts w:ascii="Arial Narrow" w:hAnsi="Arial Narrow" w:cs="Arial Narrow"/>
          <w:b/>
          <w:sz w:val="24"/>
          <w:szCs w:val="24"/>
        </w:rPr>
      </w:pPr>
      <w:r w:rsidRPr="00F82AA4">
        <w:rPr>
          <w:rFonts w:ascii="Arial Narrow" w:hAnsi="Arial Narrow" w:cs="Arial Narrow"/>
          <w:b/>
          <w:sz w:val="24"/>
          <w:szCs w:val="24"/>
        </w:rPr>
        <w:t>6. Advisors: Prof. Victor NABINO and Mr Moïse BALAGIZI</w:t>
      </w:r>
    </w:p>
    <w:p w:rsidR="00A77E20" w:rsidRDefault="00A77E20" w:rsidP="00A77E20">
      <w:pPr>
        <w:rPr>
          <w:rFonts w:ascii="Arial Narrow" w:hAnsi="Arial Narrow" w:cs="Arial Narrow"/>
          <w:b/>
          <w:sz w:val="24"/>
          <w:szCs w:val="24"/>
        </w:rPr>
      </w:pPr>
    </w:p>
    <w:p w:rsidR="00A77E20" w:rsidRPr="00F82AA4" w:rsidRDefault="00A77E20" w:rsidP="00A77E20">
      <w:pPr>
        <w:jc w:val="both"/>
        <w:rPr>
          <w:rFonts w:ascii="Arial Narrow" w:hAnsi="Arial Narrow" w:cs="Arial Narrow"/>
          <w:sz w:val="24"/>
          <w:szCs w:val="24"/>
        </w:rPr>
      </w:pPr>
      <w:r w:rsidRPr="007937B4">
        <w:rPr>
          <w:rFonts w:ascii="Arial Narrow" w:hAnsi="Arial Narrow"/>
          <w:sz w:val="24"/>
          <w:szCs w:val="24"/>
        </w:rPr>
        <w:t xml:space="preserve">Le Cadre International de Plaidoyer pour la Paix </w:t>
      </w:r>
      <w:r w:rsidRPr="00F82AA4">
        <w:rPr>
          <w:rFonts w:ascii="Arial Narrow" w:hAnsi="Arial Narrow" w:cs="Arial Narrow"/>
          <w:sz w:val="24"/>
          <w:szCs w:val="24"/>
        </w:rPr>
        <w:t>is set up because at present, no civil society initiative is envisaged to carry out advocacy at the level of international bodies for the return to peace in the Eastern Democratic Republic of Congo. Mechanisms have been activated by regional authorities to try to stop the escalation of violence through a negotiated solution but all these efforts have encountered resistance from the belligerents, with the complicity of countries that are predators of mineral resources and the complicit silence of the international community.</w:t>
      </w:r>
    </w:p>
    <w:p w:rsidR="006E4EB5" w:rsidRDefault="006E4EB5" w:rsidP="006E4EB5">
      <w:pPr>
        <w:jc w:val="both"/>
        <w:rPr>
          <w:rFonts w:ascii="Arial Narrow" w:hAnsi="Arial Narrow" w:cs="Arial Narrow"/>
          <w:sz w:val="24"/>
          <w:szCs w:val="24"/>
        </w:rPr>
      </w:pPr>
      <w:r w:rsidRPr="00F82AA4">
        <w:rPr>
          <w:rFonts w:ascii="Arial Narrow" w:hAnsi="Arial Narrow" w:cs="Arial Narrow"/>
          <w:sz w:val="24"/>
          <w:szCs w:val="24"/>
        </w:rPr>
        <w:t>The CIPP would like to propose an alternative diplomacy, at the international level, in several areas including interuniversity relations, dialogue with the Government, Research and scientific innovations, especially in phytotherapies and African pharmacopoeias against chronic diseases (declared incurable), the strengthening of South-South and North-South network in matters of human rights and integral ecology, etc.</w:t>
      </w:r>
    </w:p>
    <w:p w:rsidR="006E4EB5" w:rsidRPr="00F82AA4" w:rsidRDefault="006E4EB5" w:rsidP="006E4EB5">
      <w:pPr>
        <w:jc w:val="both"/>
        <w:rPr>
          <w:rFonts w:ascii="Arial Narrow" w:hAnsi="Arial Narrow" w:cs="Arial Narrow"/>
          <w:sz w:val="24"/>
          <w:szCs w:val="24"/>
        </w:rPr>
      </w:pPr>
    </w:p>
    <w:p w:rsidR="006E4EB5" w:rsidRDefault="006E4EB5" w:rsidP="006E4EB5">
      <w:r>
        <w:rPr>
          <w:rFonts w:ascii="Arial Narrow" w:hAnsi="Arial Narrow" w:cs="Arial Narrow"/>
          <w:b/>
          <w:sz w:val="24"/>
          <w:szCs w:val="24"/>
        </w:rPr>
        <w:lastRenderedPageBreak/>
        <w:t>SPECIALIZED TECHNICAL COMMISSIONS</w:t>
      </w:r>
      <w:r>
        <w:rPr>
          <w:rFonts w:ascii="Arial Narrow" w:hAnsi="Arial Narrow" w:cs="Arial Narrow"/>
          <w:sz w:val="24"/>
          <w:szCs w:val="24"/>
        </w:rPr>
        <w:t>:</w:t>
      </w:r>
    </w:p>
    <w:p w:rsidR="006E4EB5" w:rsidRDefault="006E4EB5" w:rsidP="006E4EB5">
      <w:pPr>
        <w:pStyle w:val="Listenabsatz"/>
        <w:numPr>
          <w:ilvl w:val="0"/>
          <w:numId w:val="2"/>
        </w:numPr>
        <w:spacing w:after="180" w:line="316" w:lineRule="auto"/>
        <w:rPr>
          <w:rFonts w:ascii="Arial Narrow" w:hAnsi="Arial Narrow" w:cs="Arial Narrow"/>
          <w:b/>
          <w:sz w:val="24"/>
          <w:szCs w:val="24"/>
        </w:rPr>
      </w:pPr>
      <w:r>
        <w:rPr>
          <w:rFonts w:ascii="Arial Narrow" w:hAnsi="Arial Narrow" w:cs="Arial Narrow"/>
          <w:b/>
          <w:sz w:val="24"/>
          <w:szCs w:val="24"/>
        </w:rPr>
        <w:t>FRANCOPHONIE</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Human rights and</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Interuniversity relations</w:t>
      </w:r>
    </w:p>
    <w:p w:rsidR="006E4EB5" w:rsidRPr="00F82AA4" w:rsidRDefault="006E4EB5" w:rsidP="006E4EB5">
      <w:pPr>
        <w:rPr>
          <w:rFonts w:ascii="Arial Narrow" w:hAnsi="Arial Narrow" w:cs="Arial Narrow"/>
          <w:sz w:val="24"/>
          <w:szCs w:val="24"/>
        </w:rPr>
      </w:pPr>
      <w:r w:rsidRPr="00F82AA4">
        <w:rPr>
          <w:rFonts w:ascii="Arial Narrow" w:hAnsi="Arial Narrow" w:cs="Arial Narrow"/>
          <w:sz w:val="24"/>
          <w:szCs w:val="24"/>
        </w:rPr>
        <w:t>The university offers a space for reflection, analysis and debate on societal issues. An apparently apolitical institution but where real politics is played out in the etymological sense of the term. Congolese professors, engaged in scientific mobility between the West and Africa, are an asset for alternative diplomacy to make the voice of the DRC heard. The same applies to foreign students, friends of the DRC, who conduct theses on the DRC. These “DRC specialists” would be potential ambassadors for our country to the international community.</w:t>
      </w:r>
    </w:p>
    <w:p w:rsidR="006E4EB5" w:rsidRDefault="006E4EB5" w:rsidP="006E4EB5">
      <w:pPr>
        <w:pStyle w:val="Listenabsatz"/>
        <w:numPr>
          <w:ilvl w:val="0"/>
          <w:numId w:val="2"/>
        </w:numPr>
        <w:spacing w:after="180" w:line="316" w:lineRule="auto"/>
        <w:rPr>
          <w:rFonts w:ascii="Arial Narrow" w:hAnsi="Arial Narrow" w:cs="Arial Narrow"/>
          <w:b/>
          <w:sz w:val="24"/>
          <w:szCs w:val="24"/>
        </w:rPr>
      </w:pPr>
      <w:r>
        <w:rPr>
          <w:rFonts w:ascii="Arial Narrow" w:hAnsi="Arial Narrow" w:cs="Arial Narrow"/>
          <w:b/>
          <w:sz w:val="24"/>
          <w:szCs w:val="24"/>
        </w:rPr>
        <w:t>GOVERNANCE</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Dialogue with civil society</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Dialogue with the Government</w:t>
      </w:r>
    </w:p>
    <w:p w:rsidR="006E4EB5" w:rsidRPr="00F82AA4" w:rsidRDefault="006E4EB5" w:rsidP="006E4EB5">
      <w:pPr>
        <w:rPr>
          <w:rFonts w:ascii="Arial Narrow" w:hAnsi="Arial Narrow" w:cs="Arial Narrow"/>
          <w:sz w:val="24"/>
          <w:szCs w:val="24"/>
        </w:rPr>
      </w:pPr>
      <w:r w:rsidRPr="00F82AA4">
        <w:rPr>
          <w:rFonts w:ascii="Arial Narrow" w:hAnsi="Arial Narrow" w:cs="Arial Narrow"/>
          <w:sz w:val="24"/>
          <w:szCs w:val="24"/>
        </w:rPr>
        <w:t>Political leaders should be privileged partners of our civil society. They are not adversaries to be fought or constantly bothered without prior dialogue. A constructive dialogue between the two poles is essential for peace and the development of a Nation.</w:t>
      </w:r>
    </w:p>
    <w:p w:rsidR="006E4EB5" w:rsidRPr="00F82AA4" w:rsidRDefault="006E4EB5" w:rsidP="006E4EB5">
      <w:pPr>
        <w:rPr>
          <w:rFonts w:ascii="Arial Narrow" w:hAnsi="Arial Narrow" w:cs="Arial Narrow"/>
          <w:sz w:val="24"/>
          <w:szCs w:val="24"/>
        </w:rPr>
      </w:pPr>
    </w:p>
    <w:p w:rsidR="006E4EB5" w:rsidRDefault="006E4EB5" w:rsidP="006E4EB5">
      <w:pPr>
        <w:pStyle w:val="Listenabsatz"/>
        <w:numPr>
          <w:ilvl w:val="0"/>
          <w:numId w:val="2"/>
        </w:numPr>
        <w:spacing w:after="180" w:line="316" w:lineRule="auto"/>
      </w:pPr>
      <w:r>
        <w:rPr>
          <w:rFonts w:ascii="Arial Narrow" w:hAnsi="Arial Narrow" w:cs="Arial Narrow"/>
          <w:b/>
          <w:sz w:val="24"/>
          <w:szCs w:val="24"/>
        </w:rPr>
        <w:t>ECOLOGY AND ECONOMY</w:t>
      </w:r>
      <w:r>
        <w:rPr>
          <w:rFonts w:ascii="Arial Narrow" w:hAnsi="Arial Narrow" w:cs="Arial Narrow"/>
          <w:sz w:val="24"/>
          <w:szCs w:val="24"/>
        </w:rPr>
        <w:t xml:space="preserve"> :</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Natural resources</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Distributive justice</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Environmental and ecological issues</w:t>
      </w:r>
    </w:p>
    <w:p w:rsidR="006E4EB5" w:rsidRDefault="006E4EB5" w:rsidP="006E4EB5">
      <w:pPr>
        <w:rPr>
          <w:rFonts w:ascii="Arial Narrow" w:hAnsi="Arial Narrow" w:cs="Arial Narrow"/>
          <w:sz w:val="24"/>
          <w:szCs w:val="24"/>
        </w:rPr>
      </w:pPr>
      <w:r w:rsidRPr="00F82AA4">
        <w:rPr>
          <w:rFonts w:ascii="Arial Narrow" w:hAnsi="Arial Narrow" w:cs="Arial Narrow"/>
          <w:sz w:val="24"/>
          <w:szCs w:val="24"/>
        </w:rPr>
        <w:t>The human environment and the natural environment mutually degrade each other. We cannot solve one without the other! A true ecology is constantly transformed into a social approach that integrates justice into discussions for the environment, to “listen to both the clamor of nature and the clamor of the poor” (Laudato si, 49). To say that the groans of the earth join those of the abandoned, the excluded and the voiceless.</w:t>
      </w:r>
    </w:p>
    <w:p w:rsidR="006E4EB5" w:rsidRPr="00F82AA4" w:rsidRDefault="006E4EB5" w:rsidP="006E4EB5">
      <w:pPr>
        <w:pStyle w:val="Listenabsatz"/>
        <w:numPr>
          <w:ilvl w:val="0"/>
          <w:numId w:val="2"/>
        </w:numPr>
        <w:spacing w:after="180" w:line="316" w:lineRule="auto"/>
        <w:rPr>
          <w:rFonts w:ascii="Arial Narrow" w:hAnsi="Arial Narrow" w:cs="Arial Narrow"/>
          <w:b/>
          <w:sz w:val="24"/>
          <w:szCs w:val="24"/>
          <w:lang w:val="en-US"/>
        </w:rPr>
      </w:pPr>
      <w:r w:rsidRPr="00F82AA4">
        <w:rPr>
          <w:rFonts w:ascii="Arial Narrow" w:hAnsi="Arial Narrow" w:cs="Arial Narrow"/>
          <w:b/>
          <w:sz w:val="24"/>
          <w:szCs w:val="24"/>
          <w:lang w:val="en-US"/>
        </w:rPr>
        <w:t>SOUTH-SOUTH and NORTH-SOUTH NETWORKS:</w:t>
      </w:r>
    </w:p>
    <w:p w:rsidR="006E4EB5" w:rsidRPr="00F82AA4" w:rsidRDefault="006E4EB5" w:rsidP="006E4EB5">
      <w:r w:rsidRPr="00F82AA4">
        <w:rPr>
          <w:rFonts w:ascii="Arial Narrow" w:hAnsi="Arial Narrow" w:cs="Arial Narrow"/>
          <w:b/>
          <w:sz w:val="24"/>
          <w:szCs w:val="24"/>
        </w:rPr>
        <w:t>Essential for advocacy in a changing world. We have something to “give and receive” from each other.</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Dialogue with the African Union</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African cultural specificities</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Artistic valorizations</w:t>
      </w:r>
    </w:p>
    <w:p w:rsidR="006E4EB5" w:rsidRDefault="006E4EB5" w:rsidP="006E4EB5">
      <w:pPr>
        <w:pStyle w:val="Listenabsatz"/>
        <w:ind w:left="1080"/>
        <w:rPr>
          <w:rFonts w:ascii="Arial Narrow" w:hAnsi="Arial Narrow" w:cs="Arial Narrow"/>
          <w:sz w:val="24"/>
          <w:szCs w:val="24"/>
        </w:rPr>
      </w:pPr>
    </w:p>
    <w:p w:rsidR="006E4EB5" w:rsidRDefault="006E4EB5" w:rsidP="006E4EB5">
      <w:pPr>
        <w:pStyle w:val="Listenabsatz"/>
        <w:numPr>
          <w:ilvl w:val="0"/>
          <w:numId w:val="2"/>
        </w:numPr>
        <w:spacing w:after="180" w:line="316" w:lineRule="auto"/>
        <w:rPr>
          <w:rFonts w:ascii="Arial Narrow" w:hAnsi="Arial Narrow" w:cs="Arial Narrow"/>
          <w:b/>
          <w:sz w:val="24"/>
          <w:szCs w:val="24"/>
        </w:rPr>
      </w:pPr>
      <w:r>
        <w:rPr>
          <w:rFonts w:ascii="Arial Narrow" w:hAnsi="Arial Narrow" w:cs="Arial Narrow"/>
          <w:b/>
          <w:sz w:val="24"/>
          <w:szCs w:val="24"/>
        </w:rPr>
        <w:lastRenderedPageBreak/>
        <w:t>TECHNOLOGICAL RESEARCH AND INNOVATIONS</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Health: African pharmacopoeias and phytotherapies</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New technologies and networking</w:t>
      </w:r>
    </w:p>
    <w:p w:rsidR="006E4EB5" w:rsidRPr="00F82AA4" w:rsidRDefault="006E4EB5" w:rsidP="006E4EB5">
      <w:pPr>
        <w:pStyle w:val="Listenabsatz"/>
        <w:ind w:left="1080"/>
        <w:rPr>
          <w:rFonts w:ascii="Arial Narrow" w:hAnsi="Arial Narrow" w:cs="Arial Narrow"/>
          <w:sz w:val="24"/>
          <w:szCs w:val="24"/>
          <w:lang w:val="en-US"/>
        </w:rPr>
      </w:pPr>
      <w:r w:rsidRPr="00F82AA4">
        <w:rPr>
          <w:rFonts w:ascii="Arial Narrow" w:hAnsi="Arial Narrow" w:cs="Arial Narrow"/>
          <w:sz w:val="24"/>
          <w:szCs w:val="24"/>
          <w:lang w:val="en-US"/>
        </w:rPr>
        <w:t>We already have at our fingertips a functioning laboratory, action research whose products have been approved by the Institute for Research in Health Sciences (IRSS). Our Holistic, Environmental and Health Research Unit in Africa (URHESA) negotiates high-level sponsorship to secure our products and its Congolese researchers.</w:t>
      </w:r>
    </w:p>
    <w:p w:rsidR="006E4EB5" w:rsidRPr="00F82AA4" w:rsidRDefault="006E4EB5" w:rsidP="006E4EB5">
      <w:pPr>
        <w:pStyle w:val="Listenabsatz"/>
        <w:ind w:left="1080"/>
        <w:rPr>
          <w:rFonts w:ascii="Arial Narrow" w:hAnsi="Arial Narrow" w:cs="Arial Narrow"/>
          <w:sz w:val="24"/>
          <w:szCs w:val="24"/>
          <w:lang w:val="en-US"/>
        </w:rPr>
      </w:pPr>
    </w:p>
    <w:p w:rsidR="006E4EB5" w:rsidRDefault="006E4EB5" w:rsidP="006E4EB5">
      <w:pPr>
        <w:pStyle w:val="Listenabsatz"/>
        <w:numPr>
          <w:ilvl w:val="0"/>
          <w:numId w:val="2"/>
        </w:numPr>
        <w:spacing w:after="180" w:line="316" w:lineRule="auto"/>
        <w:rPr>
          <w:rFonts w:ascii="Arial Narrow" w:hAnsi="Arial Narrow" w:cs="Arial Narrow"/>
          <w:b/>
          <w:sz w:val="24"/>
          <w:szCs w:val="24"/>
        </w:rPr>
      </w:pPr>
      <w:r>
        <w:rPr>
          <w:rFonts w:ascii="Arial Narrow" w:hAnsi="Arial Narrow" w:cs="Arial Narrow"/>
          <w:b/>
          <w:sz w:val="24"/>
          <w:szCs w:val="24"/>
        </w:rPr>
        <w:t>YOUTH – PEACE – SECURITY</w:t>
      </w:r>
    </w:p>
    <w:p w:rsidR="006E4EB5" w:rsidRPr="00F82AA4" w:rsidRDefault="006E4EB5" w:rsidP="006E4EB5">
      <w:pPr>
        <w:pStyle w:val="Listenabsatz"/>
        <w:numPr>
          <w:ilvl w:val="0"/>
          <w:numId w:val="1"/>
        </w:numPr>
        <w:spacing w:after="180" w:line="316" w:lineRule="auto"/>
        <w:rPr>
          <w:rFonts w:ascii="Arial Narrow" w:hAnsi="Arial Narrow" w:cs="Arial Narrow"/>
          <w:sz w:val="24"/>
          <w:szCs w:val="24"/>
          <w:lang w:val="en-US"/>
        </w:rPr>
      </w:pPr>
      <w:r w:rsidRPr="00F82AA4">
        <w:rPr>
          <w:rFonts w:ascii="Arial Narrow" w:hAnsi="Arial Narrow" w:cs="Arial Narrow"/>
          <w:sz w:val="24"/>
          <w:szCs w:val="24"/>
          <w:lang w:val="en-US"/>
        </w:rPr>
        <w:t>Cfr Resolution 2250 (2015) of the United Nations Security Council and its effective implementation.</w:t>
      </w:r>
    </w:p>
    <w:p w:rsidR="006E4EB5" w:rsidRPr="00F82AA4" w:rsidRDefault="006E4EB5" w:rsidP="006E4EB5">
      <w:pPr>
        <w:pStyle w:val="Listenabsatz"/>
        <w:numPr>
          <w:ilvl w:val="0"/>
          <w:numId w:val="1"/>
        </w:numPr>
        <w:spacing w:after="180" w:line="316" w:lineRule="auto"/>
        <w:rPr>
          <w:rFonts w:ascii="Arial Narrow" w:hAnsi="Arial Narrow" w:cs="Arial Narrow"/>
          <w:sz w:val="24"/>
          <w:szCs w:val="24"/>
          <w:lang w:val="en-US"/>
        </w:rPr>
      </w:pPr>
      <w:r w:rsidRPr="00F82AA4">
        <w:rPr>
          <w:rFonts w:ascii="Arial Narrow" w:hAnsi="Arial Narrow" w:cs="Arial Narrow"/>
          <w:sz w:val="24"/>
          <w:szCs w:val="24"/>
          <w:lang w:val="en-US"/>
        </w:rPr>
        <w:t>Importance of involving young women and young men in the establishment of lasting peace.</w:t>
      </w:r>
    </w:p>
    <w:p w:rsidR="006E4EB5" w:rsidRPr="00F82AA4" w:rsidRDefault="006E4EB5" w:rsidP="006E4EB5">
      <w:pPr>
        <w:pStyle w:val="Listenabsatz"/>
        <w:numPr>
          <w:ilvl w:val="0"/>
          <w:numId w:val="1"/>
        </w:numPr>
        <w:spacing w:after="180" w:line="316" w:lineRule="auto"/>
        <w:rPr>
          <w:rFonts w:ascii="Arial Narrow" w:hAnsi="Arial Narrow" w:cs="Arial Narrow"/>
          <w:sz w:val="24"/>
          <w:szCs w:val="24"/>
          <w:lang w:val="en-US"/>
        </w:rPr>
      </w:pPr>
      <w:r w:rsidRPr="00F82AA4">
        <w:rPr>
          <w:rFonts w:ascii="Arial Narrow" w:hAnsi="Arial Narrow" w:cs="Arial Narrow"/>
          <w:sz w:val="24"/>
          <w:szCs w:val="24"/>
          <w:lang w:val="en-US"/>
        </w:rPr>
        <w:t>Our African cultural specificity demands from us a dialogue and an exchange of expertise with female leaders engaged in the implementation of Resolution 1325 (2000) of the United Nations Security Council with a view to promoting the representation and participation of women to the prevention, management and protection of their rights…</w:t>
      </w:r>
    </w:p>
    <w:p w:rsidR="006E4EB5" w:rsidRPr="00F82AA4" w:rsidRDefault="006E4EB5" w:rsidP="006E4EB5">
      <w:pPr>
        <w:pStyle w:val="Listenabsatz"/>
        <w:numPr>
          <w:ilvl w:val="0"/>
          <w:numId w:val="1"/>
        </w:numPr>
        <w:spacing w:after="180" w:line="316" w:lineRule="auto"/>
        <w:rPr>
          <w:rFonts w:ascii="Arial Narrow" w:hAnsi="Arial Narrow" w:cs="Arial Narrow"/>
          <w:sz w:val="24"/>
          <w:szCs w:val="24"/>
          <w:lang w:val="en-US"/>
        </w:rPr>
      </w:pPr>
    </w:p>
    <w:p w:rsidR="006E4EB5" w:rsidRDefault="006E4EB5" w:rsidP="006E4EB5">
      <w:pPr>
        <w:pStyle w:val="Listenabsatz"/>
        <w:numPr>
          <w:ilvl w:val="0"/>
          <w:numId w:val="2"/>
        </w:numPr>
        <w:spacing w:after="180" w:line="316" w:lineRule="auto"/>
        <w:rPr>
          <w:rFonts w:ascii="Arial Narrow" w:hAnsi="Arial Narrow" w:cs="Arial Narrow"/>
          <w:b/>
          <w:sz w:val="24"/>
          <w:szCs w:val="24"/>
        </w:rPr>
      </w:pPr>
      <w:r>
        <w:rPr>
          <w:rFonts w:ascii="Arial Narrow" w:hAnsi="Arial Narrow" w:cs="Arial Narrow"/>
          <w:b/>
          <w:sz w:val="24"/>
          <w:szCs w:val="24"/>
        </w:rPr>
        <w:t>COMMUNICATIONS</w:t>
      </w:r>
    </w:p>
    <w:p w:rsidR="006E4EB5" w:rsidRDefault="006E4EB5" w:rsidP="006E4EB5">
      <w:pPr>
        <w:pStyle w:val="Listenabsatz"/>
        <w:numPr>
          <w:ilvl w:val="0"/>
          <w:numId w:val="1"/>
        </w:numPr>
        <w:spacing w:after="180" w:line="316" w:lineRule="auto"/>
        <w:rPr>
          <w:rFonts w:ascii="Arial Narrow" w:hAnsi="Arial Narrow" w:cs="Arial Narrow"/>
          <w:sz w:val="24"/>
          <w:szCs w:val="24"/>
        </w:rPr>
      </w:pPr>
      <w:r>
        <w:rPr>
          <w:rFonts w:ascii="Arial Narrow" w:hAnsi="Arial Narrow" w:cs="Arial Narrow"/>
          <w:sz w:val="24"/>
          <w:szCs w:val="24"/>
        </w:rPr>
        <w:t>Website, blog</w:t>
      </w:r>
    </w:p>
    <w:p w:rsidR="006E4EB5" w:rsidRPr="00F82AA4" w:rsidRDefault="006E4EB5" w:rsidP="006E4EB5">
      <w:pPr>
        <w:pStyle w:val="Listenabsatz"/>
        <w:numPr>
          <w:ilvl w:val="0"/>
          <w:numId w:val="1"/>
        </w:numPr>
        <w:spacing w:after="180" w:line="316" w:lineRule="auto"/>
        <w:rPr>
          <w:rFonts w:ascii="Arial Narrow" w:hAnsi="Arial Narrow" w:cs="Arial Narrow"/>
          <w:sz w:val="24"/>
          <w:szCs w:val="24"/>
          <w:lang w:val="en-US"/>
        </w:rPr>
      </w:pPr>
      <w:r w:rsidRPr="00F82AA4">
        <w:rPr>
          <w:rFonts w:ascii="Arial Narrow" w:hAnsi="Arial Narrow" w:cs="Arial Narrow"/>
          <w:sz w:val="24"/>
          <w:szCs w:val="24"/>
          <w:lang w:val="en-US"/>
        </w:rPr>
        <w:t>Design and social networks, etc.</w:t>
      </w:r>
    </w:p>
    <w:p w:rsidR="006E4EB5" w:rsidRPr="00F82AA4" w:rsidRDefault="006E4EB5" w:rsidP="006E4EB5">
      <w:pPr>
        <w:pStyle w:val="msobodytext4"/>
        <w:widowControl w:val="0"/>
        <w:numPr>
          <w:ilvl w:val="0"/>
          <w:numId w:val="1"/>
        </w:numPr>
        <w:spacing w:line="240" w:lineRule="auto"/>
        <w:jc w:val="center"/>
        <w:rPr>
          <w:rFonts w:ascii="Arial Narrow" w:hAnsi="Arial Narrow" w:cs="Arial Narrow"/>
          <w:b/>
          <w:sz w:val="24"/>
          <w:szCs w:val="24"/>
          <w:u w:val="single"/>
          <w:lang w:val="en-US"/>
        </w:rPr>
      </w:pPr>
      <w:r w:rsidRPr="00F82AA4">
        <w:rPr>
          <w:rFonts w:ascii="Arial Narrow" w:hAnsi="Arial Narrow" w:cs="Arial Narrow"/>
          <w:b/>
          <w:sz w:val="24"/>
          <w:szCs w:val="24"/>
          <w:u w:val="single"/>
          <w:lang w:val="en-US"/>
        </w:rPr>
        <w:t>Brief presentation of our LABORATORY</w:t>
      </w:r>
    </w:p>
    <w:p w:rsidR="006E4EB5" w:rsidRPr="00F82AA4" w:rsidRDefault="006E4EB5" w:rsidP="006E4EB5">
      <w:pPr>
        <w:pStyle w:val="msobodytext4"/>
        <w:widowControl w:val="0"/>
        <w:numPr>
          <w:ilvl w:val="0"/>
          <w:numId w:val="1"/>
        </w:numPr>
        <w:spacing w:line="240" w:lineRule="auto"/>
        <w:jc w:val="both"/>
        <w:rPr>
          <w:rFonts w:ascii="Arial Narrow" w:hAnsi="Arial Narrow" w:cs="Arial Narrow"/>
          <w:sz w:val="24"/>
          <w:szCs w:val="24"/>
          <w:lang w:val="en-US"/>
        </w:rPr>
      </w:pPr>
      <w:r w:rsidRPr="00F82AA4">
        <w:rPr>
          <w:rFonts w:ascii="Arial Narrow" w:hAnsi="Arial Narrow" w:cs="Arial Narrow"/>
          <w:b/>
          <w:sz w:val="24"/>
          <w:szCs w:val="24"/>
          <w:lang w:val="en-US"/>
        </w:rPr>
        <w:t>URHESA</w:t>
      </w:r>
      <w:r>
        <w:rPr>
          <w:rFonts w:ascii="Arial Narrow" w:hAnsi="Arial Narrow" w:cs="Arial Narrow"/>
          <w:b/>
          <w:sz w:val="24"/>
          <w:szCs w:val="24"/>
          <w:lang w:val="en-US"/>
        </w:rPr>
        <w:t xml:space="preserve"> </w:t>
      </w:r>
      <w:r w:rsidRPr="00F82AA4">
        <w:rPr>
          <w:rFonts w:ascii="Arial Narrow" w:hAnsi="Arial Narrow" w:cs="Arial Narrow"/>
          <w:sz w:val="24"/>
          <w:szCs w:val="24"/>
          <w:lang w:val="en-US"/>
        </w:rPr>
        <w:t xml:space="preserve">is </w:t>
      </w:r>
      <w:r w:rsidRPr="006E4EB5">
        <w:rPr>
          <w:rFonts w:ascii="Arial Narrow" w:hAnsi="Arial Narrow"/>
          <w:b/>
          <w:bCs/>
          <w:color w:val="FF0000"/>
          <w:sz w:val="24"/>
          <w:szCs w:val="24"/>
          <w:lang w:val="en-US"/>
        </w:rPr>
        <w:t>U</w:t>
      </w:r>
      <w:r w:rsidRPr="006E4EB5">
        <w:rPr>
          <w:rFonts w:ascii="Arial Narrow" w:hAnsi="Arial Narrow"/>
          <w:sz w:val="24"/>
          <w:szCs w:val="24"/>
          <w:lang w:val="en-US"/>
        </w:rPr>
        <w:t xml:space="preserve">nité de </w:t>
      </w:r>
      <w:r w:rsidRPr="006E4EB5">
        <w:rPr>
          <w:rFonts w:ascii="Arial Narrow" w:hAnsi="Arial Narrow"/>
          <w:b/>
          <w:bCs/>
          <w:color w:val="FF0000"/>
          <w:sz w:val="24"/>
          <w:szCs w:val="24"/>
          <w:lang w:val="en-US"/>
        </w:rPr>
        <w:t>R</w:t>
      </w:r>
      <w:r w:rsidRPr="006E4EB5">
        <w:rPr>
          <w:rFonts w:ascii="Arial Narrow" w:hAnsi="Arial Narrow"/>
          <w:sz w:val="24"/>
          <w:szCs w:val="24"/>
          <w:lang w:val="en-US"/>
        </w:rPr>
        <w:t xml:space="preserve">echerches </w:t>
      </w:r>
      <w:r w:rsidRPr="006E4EB5">
        <w:rPr>
          <w:rFonts w:ascii="Arial Narrow" w:hAnsi="Arial Narrow"/>
          <w:b/>
          <w:bCs/>
          <w:color w:val="FF0000"/>
          <w:sz w:val="24"/>
          <w:szCs w:val="24"/>
          <w:lang w:val="en-US"/>
        </w:rPr>
        <w:t>H</w:t>
      </w:r>
      <w:r w:rsidRPr="006E4EB5">
        <w:rPr>
          <w:rFonts w:ascii="Arial Narrow" w:hAnsi="Arial Narrow"/>
          <w:sz w:val="24"/>
          <w:szCs w:val="24"/>
          <w:lang w:val="en-US"/>
        </w:rPr>
        <w:t xml:space="preserve">olistiques, </w:t>
      </w:r>
      <w:r w:rsidRPr="006E4EB5">
        <w:rPr>
          <w:rFonts w:ascii="Arial Narrow" w:hAnsi="Arial Narrow"/>
          <w:b/>
          <w:bCs/>
          <w:color w:val="FF0000"/>
          <w:sz w:val="24"/>
          <w:szCs w:val="24"/>
          <w:lang w:val="en-US"/>
        </w:rPr>
        <w:t>E</w:t>
      </w:r>
      <w:r w:rsidRPr="006E4EB5">
        <w:rPr>
          <w:rFonts w:ascii="Arial Narrow" w:hAnsi="Arial Narrow"/>
          <w:sz w:val="24"/>
          <w:szCs w:val="24"/>
          <w:lang w:val="en-US"/>
        </w:rPr>
        <w:t xml:space="preserve">nvironnementales et </w:t>
      </w:r>
      <w:r w:rsidRPr="006E4EB5">
        <w:rPr>
          <w:rFonts w:ascii="Arial Narrow" w:hAnsi="Arial Narrow"/>
          <w:b/>
          <w:bCs/>
          <w:color w:val="FF0000"/>
          <w:sz w:val="24"/>
          <w:szCs w:val="24"/>
          <w:lang w:val="en-US"/>
        </w:rPr>
        <w:t>S</w:t>
      </w:r>
      <w:r w:rsidRPr="006E4EB5">
        <w:rPr>
          <w:rFonts w:ascii="Arial Narrow" w:hAnsi="Arial Narrow"/>
          <w:sz w:val="24"/>
          <w:szCs w:val="24"/>
          <w:lang w:val="en-US"/>
        </w:rPr>
        <w:t xml:space="preserve">anitaires en </w:t>
      </w:r>
      <w:r w:rsidRPr="006E4EB5">
        <w:rPr>
          <w:rFonts w:ascii="Arial Narrow" w:hAnsi="Arial Narrow"/>
          <w:b/>
          <w:bCs/>
          <w:color w:val="FF0000"/>
          <w:sz w:val="24"/>
          <w:szCs w:val="24"/>
          <w:lang w:val="en-US"/>
        </w:rPr>
        <w:t>A</w:t>
      </w:r>
      <w:r w:rsidRPr="006E4EB5">
        <w:rPr>
          <w:rFonts w:ascii="Arial Narrow" w:hAnsi="Arial Narrow"/>
          <w:sz w:val="24"/>
          <w:szCs w:val="24"/>
          <w:lang w:val="en-US"/>
        </w:rPr>
        <w:t xml:space="preserve">frique </w:t>
      </w:r>
      <w:r w:rsidRPr="00F82AA4">
        <w:rPr>
          <w:rFonts w:ascii="Arial Narrow" w:hAnsi="Arial Narrow" w:cs="Arial Narrow"/>
          <w:sz w:val="24"/>
          <w:szCs w:val="24"/>
          <w:lang w:val="en-US"/>
        </w:rPr>
        <w:t>which focuses on African pharmacopoeias and phytotherapies in order to respond to the health limits of conventional medicine. It would like to serve as an alternative to these classic therapeutic limits against chronic diseases, declared, until now, incurable. These include sickle cell anemia, epilepsy, diabetes, kidney failure, hepatitis, male and female sterility, etc.</w:t>
      </w:r>
    </w:p>
    <w:p w:rsidR="006E4EB5" w:rsidRPr="00F82AA4" w:rsidRDefault="006E4EB5" w:rsidP="006E4EB5">
      <w:pPr>
        <w:pStyle w:val="msobodytext4"/>
        <w:widowControl w:val="0"/>
        <w:numPr>
          <w:ilvl w:val="0"/>
          <w:numId w:val="1"/>
        </w:numPr>
        <w:spacing w:line="240" w:lineRule="auto"/>
        <w:jc w:val="both"/>
        <w:rPr>
          <w:lang w:val="en-US"/>
        </w:rPr>
      </w:pPr>
      <w:r w:rsidRPr="00F82AA4">
        <w:rPr>
          <w:rFonts w:ascii="Arial Narrow" w:eastAsia="Arial Narrow" w:hAnsi="Arial Narrow" w:cs="Arial Narrow"/>
          <w:sz w:val="24"/>
          <w:szCs w:val="24"/>
          <w:lang w:val="en-US"/>
        </w:rPr>
        <w:t xml:space="preserve"> </w:t>
      </w:r>
      <w:r w:rsidRPr="00F82AA4">
        <w:rPr>
          <w:rFonts w:ascii="Arial Narrow" w:hAnsi="Arial Narrow" w:cs="Arial Narrow"/>
          <w:sz w:val="24"/>
          <w:szCs w:val="24"/>
          <w:lang w:val="en-US"/>
        </w:rPr>
        <w:t>We are a team of researchers, all university graduates including some professors engaged in scientific mobility between Europe and Africa. We are passionate about natural and environmental sciences with a view to effectively restoring fauna, flora and the health well-being of all living beings.</w:t>
      </w:r>
    </w:p>
    <w:p w:rsidR="006E4EB5" w:rsidRPr="006E4EB5" w:rsidRDefault="006E4EB5" w:rsidP="006E4EB5">
      <w:pPr>
        <w:pStyle w:val="Listenabsatz"/>
        <w:numPr>
          <w:ilvl w:val="0"/>
          <w:numId w:val="1"/>
        </w:numPr>
        <w:rPr>
          <w:rFonts w:ascii="Arial Narrow" w:hAnsi="Arial Narrow" w:cs="Arial Narrow"/>
          <w:sz w:val="24"/>
          <w:szCs w:val="24"/>
          <w:lang w:val="en-US"/>
        </w:rPr>
      </w:pPr>
      <w:r w:rsidRPr="006E4EB5">
        <w:rPr>
          <w:rFonts w:ascii="Arial Narrow" w:hAnsi="Arial Narrow" w:cs="Arial Narrow"/>
          <w:bCs/>
          <w:sz w:val="24"/>
          <w:szCs w:val="24"/>
          <w:lang w:val="en-US"/>
        </w:rPr>
        <w:t>Indeed, all our research is focused on the restoration, taxonomy, planting, popularization, gathering, preparation, transformation, analysis and administration of phytotherapeutic products to patients whose medical care escapes the control of conventional medicine health structures.</w:t>
      </w:r>
    </w:p>
    <w:p w:rsidR="006E4EB5" w:rsidRPr="00F82AA4" w:rsidRDefault="006E4EB5" w:rsidP="006E4EB5"/>
    <w:p w:rsidR="006E4EB5" w:rsidRPr="00F82AA4" w:rsidRDefault="006E4EB5" w:rsidP="006E4EB5">
      <w:pPr>
        <w:pStyle w:val="Listenabsatz"/>
        <w:ind w:left="1080"/>
        <w:rPr>
          <w:rFonts w:ascii="Arial Narrow" w:hAnsi="Arial Narrow" w:cs="Arial Narrow"/>
          <w:sz w:val="24"/>
          <w:szCs w:val="24"/>
          <w:lang w:val="en-US"/>
        </w:rPr>
      </w:pPr>
    </w:p>
    <w:p w:rsidR="00A77E20" w:rsidRPr="00F82AA4" w:rsidRDefault="00A77E20" w:rsidP="00A77E20">
      <w:pPr>
        <w:rPr>
          <w:rFonts w:ascii="Times New Roman" w:hAnsi="Times New Roman"/>
          <w:b/>
          <w:sz w:val="24"/>
          <w:szCs w:val="24"/>
          <w:u w:val="single"/>
        </w:rPr>
      </w:pPr>
    </w:p>
    <w:p w:rsidR="00430491" w:rsidRPr="00430491" w:rsidRDefault="00430491" w:rsidP="00430491"/>
    <w:sectPr w:rsidR="00430491" w:rsidRPr="00430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F4413"/>
    <w:multiLevelType w:val="multilevel"/>
    <w:tmpl w:val="C4E07D6E"/>
    <w:lvl w:ilvl="0">
      <w:start w:val="1"/>
      <w:numFmt w:val="bullet"/>
      <w:lvlText w:val="-"/>
      <w:lvlJc w:val="left"/>
      <w:pPr>
        <w:tabs>
          <w:tab w:val="num" w:pos="0"/>
        </w:tabs>
        <w:ind w:left="1080" w:hanging="360"/>
      </w:pPr>
      <w:rPr>
        <w:rFonts w:ascii="Gill Sans MT" w:hAnsi="Gill Sans MT" w:cs="Gill Sans MT"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A10195"/>
    <w:multiLevelType w:val="multilevel"/>
    <w:tmpl w:val="B1E06112"/>
    <w:lvl w:ilvl="0">
      <w:start w:val="1"/>
      <w:numFmt w:val="decimal"/>
      <w:lvlText w:val="%1."/>
      <w:lvlJc w:val="left"/>
      <w:pPr>
        <w:tabs>
          <w:tab w:val="num" w:pos="0"/>
        </w:tabs>
        <w:ind w:left="720" w:hanging="360"/>
      </w:pPr>
      <w:rPr>
        <w:rFonts w:ascii="Maiandra GD" w:hAnsi="Maiandra GD" w:cs="Maiandra GD"/>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259909">
    <w:abstractNumId w:val="0"/>
  </w:num>
  <w:num w:numId="2" w16cid:durableId="27683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7A"/>
    <w:rsid w:val="000007DE"/>
    <w:rsid w:val="00430491"/>
    <w:rsid w:val="006E4EB5"/>
    <w:rsid w:val="00A77E20"/>
    <w:rsid w:val="00B13C28"/>
    <w:rsid w:val="00BE0AA4"/>
    <w:rsid w:val="00E2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3714F9-C7D3-4413-B965-5EB23DAB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430491"/>
    <w:rPr>
      <w:rFonts w:cs="Times New Roman"/>
      <w:color w:val="0000FF"/>
      <w:u w:val="single"/>
    </w:rPr>
  </w:style>
  <w:style w:type="paragraph" w:styleId="KeinLeerraum">
    <w:name w:val="No Spacing"/>
    <w:uiPriority w:val="1"/>
    <w:qFormat/>
    <w:rsid w:val="00430491"/>
    <w:rPr>
      <w:rFonts w:eastAsia="Calibri"/>
      <w:sz w:val="22"/>
      <w:szCs w:val="22"/>
      <w:lang w:val="fr-FR" w:eastAsia="en-US"/>
    </w:rPr>
  </w:style>
  <w:style w:type="paragraph" w:styleId="Listenabsatz">
    <w:name w:val="List Paragraph"/>
    <w:basedOn w:val="Standard"/>
    <w:qFormat/>
    <w:rsid w:val="00A77E20"/>
    <w:pPr>
      <w:suppressAutoHyphens/>
      <w:ind w:left="720"/>
      <w:contextualSpacing/>
    </w:pPr>
    <w:rPr>
      <w:rFonts w:eastAsia="Calibri"/>
      <w:lang w:val="fr-FR"/>
    </w:rPr>
  </w:style>
  <w:style w:type="paragraph" w:customStyle="1" w:styleId="msobodytext4">
    <w:name w:val="msobodytext4"/>
    <w:qFormat/>
    <w:rsid w:val="006E4EB5"/>
    <w:pPr>
      <w:suppressAutoHyphens/>
      <w:spacing w:after="180" w:line="316" w:lineRule="auto"/>
    </w:pPr>
    <w:rPr>
      <w:rFonts w:ascii="Gill Sans MT" w:eastAsia="Times New Roman" w:hAnsi="Gill Sans MT" w:cs="Gill Sans MT"/>
      <w:color w:val="000000"/>
      <w:kern w:val="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ppasb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ppasb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KD6</dc:creator>
  <cp:lastModifiedBy>Erika Brändle</cp:lastModifiedBy>
  <cp:revision>2</cp:revision>
  <dcterms:created xsi:type="dcterms:W3CDTF">2024-07-10T08:49:00Z</dcterms:created>
  <dcterms:modified xsi:type="dcterms:W3CDTF">2024-07-10T08:49:00Z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7642400061c047c7a4a125dfe69efa10</vt:lpwstr>
  </property>
</Properties>
</file>